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May 9,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u w:val="single"/>
          <w:vertAlign w:val="baseline"/>
          <w:rtl w:val="0"/>
        </w:rPr>
        <w:t xml:space="preserve">JUNIOR HIGH BOARD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</w:t>
        <w:tab/>
        <w:tab/>
        <w:tab/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Recognition of Hailey Esch, Student Member of the 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Approval of Expenditures/Payroll for April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IV.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A.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B.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ab/>
        <w:t xml:space="preserve">1.  Superintendent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V. 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Certificated Staff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contract for Hillery Kennedy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contract for Jill Lauer (Junior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contract for Cheri Schneider (Junior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contract for Heather Milius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contract for Stephanie Sis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contract for Arthur Rose (Central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contract for Ashley Schutte (Central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</w:t>
        <w:tab/>
        <w:t xml:space="preserve">    VI.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VII.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52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Reason to protect public interest and employee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Discussion of negotiations and superintendent evaluation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VIII.          Adjournment</w:t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96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612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560" w:firstLine="7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280" w:firstLine="81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lowerLetter"/>
      <w:lvlText w:val="%1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7560" w:firstLine="7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8280" w:firstLine="79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9000" w:firstLine="88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